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3017: 阶梯电价(a.cpp)</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3017</w:t>
            </w:r>
          </w:p>
        </w:tc>
      </w:tr>
      <w:tr>
        <w:tc>
          <w:tcPr>
            <w:tcW w:type="dxa" w:w="4320"/>
          </w:tcPr>
          <w:p>
            <w:r>
              <w:t>标签</w:t>
            </w:r>
          </w:p>
        </w:tc>
        <w:tc>
          <w:tcPr>
            <w:tcW w:type="dxa" w:w="4320"/>
          </w:tcPr>
          <w:p>
            <w:r>
              <w:t>市赛分支循环</w:t>
            </w:r>
          </w:p>
        </w:tc>
      </w:tr>
      <w:tr>
        <w:tc>
          <w:tcPr>
            <w:tcW w:type="dxa" w:w="4320"/>
          </w:tcPr>
          <w:p>
            <w:r>
              <w:t>难度</w:t>
            </w:r>
          </w:p>
        </w:tc>
        <w:tc>
          <w:tcPr>
            <w:tcW w:type="dxa" w:w="4320"/>
          </w:tcPr>
          <w:p>
            <w:r>
              <w:t>入门</w:t>
            </w:r>
          </w:p>
        </w:tc>
      </w:tr>
      <w:tr>
        <w:tc>
          <w:tcPr>
            <w:tcW w:type="dxa" w:w="4320"/>
          </w:tcPr>
          <w:p>
            <w:r>
              <w:t>正确</w:t>
            </w:r>
          </w:p>
        </w:tc>
        <w:tc>
          <w:tcPr>
            <w:tcW w:type="dxa" w:w="4320"/>
          </w:tcPr>
          <w:p>
            <w:r>
              <w:t>50</w:t>
            </w:r>
          </w:p>
        </w:tc>
      </w:tr>
      <w:tr>
        <w:tc>
          <w:tcPr>
            <w:tcW w:type="dxa" w:w="4320"/>
          </w:tcPr>
          <w:p>
            <w:r>
              <w:t>来源</w:t>
            </w:r>
          </w:p>
        </w:tc>
        <w:tc>
          <w:tcPr>
            <w:tcW w:type="dxa" w:w="4320"/>
          </w:tcPr>
          <w:p>
            <w:r>
              <w:t>2022常州市“信息与未来”程序设计小能手</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碳中和是指国家、企业、产品、活动或个人在一定时间内直接或间接产生的二氧化碳或温室气体排放总量，通过植树造林、节能减排等形式，以抵消自身产生的二氧化碳或温室气体排放量，实现正负抵消，达到相对“零排放”。</w:t>
      </w:r>
    </w:p>
    <w:p>
      <w:pPr>
        <w:spacing w:before="40" w:after="40"/>
        <w:ind w:left="720"/>
      </w:pPr>
      <w:r>
        <w:rPr>
          <w:rFonts w:ascii="Consolas" w:hAnsi="Consolas"/>
          <w:sz w:val="18"/>
        </w:rPr>
        <w:t>龙城电力公司为了配合碳中和推出了阶梯电价的标准。以下为阶梯电价的计费说明：阶梯电价的实施周期为一年，在本年度中用电量在 2760 度以内的，算作第一阶梯，这是基本保障的用电量，每度电按 0.52 元计价；从 2761 度至 4800 度算作第二阶梯，每度电按 0.57 元计价，电价与发电平均成本持平；第三阶梯从 4801 度开始计费，每度电按 0.82 元计价，以促进节约用电。每过一年电表读数归零，每个月的电费视用电情况收取，每度电的价格取决于这度电属于哪个阶梯。</w:t>
      </w:r>
    </w:p>
    <w:p>
      <w:pPr>
        <w:spacing w:before="40" w:after="40"/>
        <w:ind w:left="720"/>
      </w:pPr>
      <w:r>
        <w:rPr>
          <w:rFonts w:ascii="Consolas" w:hAnsi="Consolas"/>
          <w:sz w:val="18"/>
        </w:rPr>
        <w:t xml:space="preserve">小X有个每月底查看自家电表的习惯，并记录下每个月电表的读数。现在小X知道了上个月底的电表读数 u 和当前这个月底的电表读数 v (其中 u≤v，且 u 和 v 都是大于等于 0 的整数即非负整数)，小X想知道按照阶梯电价的标准，当前这个月的电费是多少，你能写一个程序帮他计算一下吗？ </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一行用空格隔开的两个整数 u 和 v，分别表示上个月底的电表读数和当前这个月底的电表读数。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一行一个实数，表示当前这个月的电费，要求输出时保留 2 位小数。</w:t>
      </w:r>
    </w:p>
    <w:p>
      <w:pPr>
        <w:spacing w:before="40" w:after="40"/>
        <w:ind w:left="864"/>
      </w:pPr>
      <w:r>
        <w:rPr>
          <w:rFonts w:ascii="Consolas" w:hAnsi="Consolas"/>
          <w:sz w:val="18"/>
        </w:rPr>
        <w:t xml:space="preserve"> </w:t>
      </w:r>
    </w:p>
    <w:p>
      <w:pPr>
        <w:pStyle w:val="Heading1"/>
      </w:pPr>
      <w:r>
        <w:t>样例输入</w:t>
      </w:r>
    </w:p>
    <w:p>
      <w:pPr>
        <w:spacing w:before="120" w:after="120"/>
      </w:pPr>
      <w:r>
        <w:t>2700 5000</w:t>
      </w:r>
    </w:p>
    <w:p>
      <w:pPr>
        <w:pStyle w:val="Heading1"/>
      </w:pPr>
      <w:r>
        <w:t>样例输出</w:t>
      </w:r>
    </w:p>
    <w:p>
      <w:pPr>
        <w:spacing w:before="120" w:after="120"/>
      </w:pPr>
      <w:r>
        <w:t>1358.00</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小X家上个月底的电表读数为 2700，表示到上个月结束为止已经用掉了本年度第一阶梯的 2700 度电，这个月先用掉了第一阶梯余下的  60 度电，然后开始进入第二阶梯，并将第二阶梯的额度共计 2040 度电全部用完，紧接着继续用掉了第三阶梯的 200 度电，所以这个月的总电费为：60×0.52+2040×0.57+200×0.82=1358.00元。</w:t>
      </w:r>
    </w:p>
    <w:p>
      <w:pPr>
        <w:spacing w:before="40" w:after="40"/>
        <w:ind w:left="864"/>
      </w:pPr>
      <w:r>
        <w:rPr>
          <w:rFonts w:ascii="Consolas" w:hAnsi="Consolas"/>
          <w:sz w:val="18"/>
        </w:rPr>
        <w:t xml:space="preserve"> 测试点编号</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r>
        <w:t>图片 1:</w:t>
      </w:r>
    </w:p>
    <w:p>
      <w:r>
        <w:drawing>
          <wp:inline xmlns:a="http://schemas.openxmlformats.org/drawingml/2006/main" xmlns:pic="http://schemas.openxmlformats.org/drawingml/2006/picture">
            <wp:extent cx="4572000" cy="1805553"/>
            <wp:docPr id="1" name="Picture 1"/>
            <wp:cNvGraphicFramePr>
              <a:graphicFrameLocks noChangeAspect="1"/>
            </wp:cNvGraphicFramePr>
            <a:graphic>
              <a:graphicData uri="http://schemas.openxmlformats.org/drawingml/2006/picture">
                <pic:pic>
                  <pic:nvPicPr>
                    <pic:cNvPr id="0" name="tmpb6z4lf5c.jpg"/>
                    <pic:cNvPicPr/>
                  </pic:nvPicPr>
                  <pic:blipFill>
                    <a:blip r:embed="rId9"/>
                    <a:stretch>
                      <a:fillRect/>
                    </a:stretch>
                  </pic:blipFill>
                  <pic:spPr>
                    <a:xfrm>
                      <a:off x="0" y="0"/>
                      <a:ext cx="4572000" cy="1805553"/>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