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1912: 最小的空旷指数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市和 B 市之间有一条长长的高速公路，这条公路的某些地方设有路标，但是大家都感觉路标设得太少了，相邻两个路标之间往往隔着相当长的一段距离。为了便于研究这个问题，我们把公路上相邻路标的最大距离定义为该公路的“空旷指数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政府决定在公路上增设一些路标，使得公路的“空旷指数”最小。他们请求你设计一个程序计算能达到的最小值是多少。请注意，公路的起点和终点保证已设有路标，公路的长度为整数，并且原有路标和新设路标都必须距起点整数个单位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行包括三个数 L、N、K，分别表示公路的长度，原有路标的数量，以及最多可增设的路标数量。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行包括 N 个整数（这 N 个数并未排序），分别表示原有的 N 个路标的位置。路标的位置用距起点的距离表示，且一定位于区间 [0,L] 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行，包含一个整数，表示增设路标后能达到的最小“空旷指数”值。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0 101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公路原来只在起点和终点处有两个路标，现在允许新增一个路标，应该把新路标设在距起点 50 或 51 个单位距离处，这样能达到最小的空旷指数 51。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的数据中，2 ≤ N ≤100，0 ≤K ≤100。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的数据中，2 ≤N ≤100000，0 ≤K 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的数据中，0 ＜ L ≤10000000。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