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spacing w:before="480" w:after="480" w:line="288" w:lineRule="auto"/>
        <w:ind w:left="0"/>
      </w:pPr>
      <w:r>
        <w:rPr>
          <w:rFonts w:eastAsia="等线" w:ascii="Arial" w:cs="Arial" w:hAnsi="Arial"/>
          <w:b w:val="true"/>
          <w:sz w:val="52"/>
        </w:rPr>
        <w:t>生产软件功能、需求及财务相关问题讨论</w:t>
      </w:r>
    </w:p>
    <w:p>
      <w:p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本次会议讨论了生产软件功能、需求及财务相关问题，明确方案流程、数据跑测等事项，并提及沟通演示方式。</w:t>
      </w:r>
    </w:p>
    <w:p>
      <w:pPr>
        <w:numPr>
          <w:numId w:val="1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b w:val="true"/>
          <w:sz w:val="22"/>
        </w:rPr>
        <w:t>软件功能</w:t>
      </w:r>
      <w:r>
        <w:rPr>
          <w:rFonts w:eastAsia="等线" w:ascii="Arial" w:cs="Arial" w:hAnsi="Arial"/>
          <w:sz w:val="22"/>
        </w:rPr>
        <w:t>：</w:t>
      </w:r>
    </w:p>
    <w:p>
      <w:pPr>
        <w:numPr>
          <w:numId w:val="2"/>
        </w:numPr>
        <w:spacing w:before="120" w:after="120" w:line="288" w:lineRule="auto"/>
        <w:ind w:left="453"/>
        <w:jc w:val="left"/>
      </w:pPr>
      <w:r>
        <w:rPr>
          <w:rFonts w:eastAsia="等线" w:ascii="Arial" w:cs="Arial" w:hAnsi="Arial"/>
          <w:b w:val="true"/>
          <w:sz w:val="22"/>
        </w:rPr>
        <w:t>字段自定义</w:t>
      </w:r>
      <w:r>
        <w:rPr>
          <w:rFonts w:eastAsia="等线" w:ascii="Arial" w:cs="Arial" w:hAnsi="Arial"/>
          <w:sz w:val="22"/>
        </w:rPr>
        <w:t>：软件可自定义字段且无数量限制，自定义字段能在采购、生产、库房等单据间流转。</w:t>
      </w:r>
    </w:p>
    <w:p>
      <w:pPr>
        <w:numPr>
          <w:numId w:val="3"/>
        </w:numPr>
        <w:spacing w:before="120" w:after="120" w:line="288" w:lineRule="auto"/>
        <w:ind w:left="453"/>
        <w:jc w:val="left"/>
      </w:pPr>
      <w:r>
        <w:rPr>
          <w:rFonts w:eastAsia="等线" w:ascii="Arial" w:cs="Arial" w:hAnsi="Arial"/>
          <w:b w:val="true"/>
          <w:sz w:val="22"/>
        </w:rPr>
        <w:t>平台一体化</w:t>
      </w:r>
      <w:r>
        <w:rPr>
          <w:rFonts w:eastAsia="等线" w:ascii="Arial" w:cs="Arial" w:hAnsi="Arial"/>
          <w:sz w:val="22"/>
        </w:rPr>
        <w:t>：软件各模块一体化，后续会在现有平台更新AI功能，目前AI内测主要解决财务分析问题。</w:t>
      </w:r>
    </w:p>
    <w:p>
      <w:pPr>
        <w:numPr>
          <w:numId w:val="4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b w:val="true"/>
          <w:sz w:val="22"/>
        </w:rPr>
        <w:t>需求与方案</w:t>
      </w:r>
      <w:r>
        <w:rPr>
          <w:rFonts w:eastAsia="等线" w:ascii="Arial" w:cs="Arial" w:hAnsi="Arial"/>
          <w:sz w:val="22"/>
        </w:rPr>
        <w:t>：</w:t>
      </w:r>
    </w:p>
    <w:p>
      <w:pPr>
        <w:numPr>
          <w:numId w:val="5"/>
        </w:numPr>
        <w:spacing w:before="120" w:after="120" w:line="288" w:lineRule="auto"/>
        <w:ind w:left="453"/>
        <w:jc w:val="left"/>
      </w:pPr>
      <w:r>
        <w:rPr>
          <w:rFonts w:eastAsia="等线" w:ascii="Arial" w:cs="Arial" w:hAnsi="Arial"/>
          <w:b w:val="true"/>
          <w:sz w:val="22"/>
        </w:rPr>
        <w:t>试用与方案</w:t>
      </w:r>
      <w:r>
        <w:rPr>
          <w:rFonts w:eastAsia="等线" w:ascii="Arial" w:cs="Arial" w:hAnsi="Arial"/>
          <w:sz w:val="22"/>
        </w:rPr>
        <w:t>：交流后给出详细解决方案，汇报通过后再探讨试用等后续事宜。</w:t>
      </w:r>
    </w:p>
    <w:p>
      <w:pPr>
        <w:numPr>
          <w:numId w:val="6"/>
        </w:numPr>
        <w:spacing w:before="120" w:after="120" w:line="288" w:lineRule="auto"/>
        <w:ind w:left="453"/>
        <w:jc w:val="left"/>
      </w:pPr>
      <w:r>
        <w:rPr>
          <w:rFonts w:eastAsia="等线" w:ascii="Arial" w:cs="Arial" w:hAnsi="Arial"/>
          <w:b w:val="true"/>
          <w:sz w:val="22"/>
        </w:rPr>
        <w:t>数据跑测</w:t>
      </w:r>
      <w:r>
        <w:rPr>
          <w:rFonts w:eastAsia="等线" w:ascii="Arial" w:cs="Arial" w:hAnsi="Arial"/>
          <w:sz w:val="22"/>
        </w:rPr>
        <w:t>：企业方建议用自身工艺路线数据跑测软件，以增强领导代入感，可按需提供资料。</w:t>
      </w:r>
    </w:p>
    <w:p>
      <w:pPr>
        <w:numPr>
          <w:numId w:val="7"/>
        </w:numPr>
        <w:spacing w:before="120" w:after="120" w:line="288" w:lineRule="auto"/>
        <w:ind w:left="453"/>
        <w:jc w:val="left"/>
      </w:pPr>
      <w:r>
        <w:rPr>
          <w:rFonts w:eastAsia="等线" w:ascii="Arial" w:cs="Arial" w:hAnsi="Arial"/>
          <w:b w:val="true"/>
          <w:sz w:val="22"/>
        </w:rPr>
        <w:t>模块选择</w:t>
      </w:r>
      <w:r>
        <w:rPr>
          <w:rFonts w:eastAsia="等线" w:ascii="Arial" w:cs="Arial" w:hAnsi="Arial"/>
          <w:sz w:val="22"/>
        </w:rPr>
        <w:t>：企业之前按模块勾选软件功能，质量模块想放入生产模块，办公等人资模块用钉钉，后续生产模块逐步完善后再考虑其他模块接入。</w:t>
      </w:r>
    </w:p>
    <w:p>
      <w:pPr>
        <w:numPr>
          <w:numId w:val="8"/>
        </w:numPr>
        <w:spacing w:before="120" w:after="120" w:line="288" w:lineRule="auto"/>
        <w:ind w:left="453"/>
        <w:jc w:val="left"/>
      </w:pPr>
      <w:r>
        <w:rPr>
          <w:rFonts w:eastAsia="等线" w:ascii="Arial" w:cs="Arial" w:hAnsi="Arial"/>
          <w:b w:val="true"/>
          <w:sz w:val="22"/>
        </w:rPr>
        <w:t>母子公司架构</w:t>
      </w:r>
      <w:r>
        <w:rPr>
          <w:rFonts w:eastAsia="等线" w:ascii="Arial" w:cs="Arial" w:hAnsi="Arial"/>
          <w:sz w:val="22"/>
        </w:rPr>
        <w:t>：集团有母子公司，软件需子系统支撑独立核算，数据在同一平台但分属不同主体。</w:t>
      </w:r>
    </w:p>
    <w:p>
      <w:pPr>
        <w:numPr>
          <w:numId w:val="9"/>
        </w:numPr>
        <w:spacing w:before="120" w:after="120" w:line="288" w:lineRule="auto"/>
        <w:ind w:left="453"/>
        <w:jc w:val="left"/>
      </w:pPr>
      <w:r>
        <w:rPr>
          <w:rFonts w:eastAsia="等线" w:ascii="Arial" w:cs="Arial" w:hAnsi="Arial"/>
          <w:b w:val="true"/>
          <w:sz w:val="22"/>
        </w:rPr>
        <w:t>数据整合</w:t>
      </w:r>
      <w:r>
        <w:rPr>
          <w:rFonts w:eastAsia="等线" w:ascii="Arial" w:cs="Arial" w:hAnsi="Arial"/>
          <w:sz w:val="22"/>
        </w:rPr>
        <w:t>：探讨将线下存储在类似网盘FC的数据整合到ERP系统，解决外委整改临时件入系统问题。</w:t>
      </w:r>
    </w:p>
    <w:p>
      <w:pPr>
        <w:numPr>
          <w:numId w:val="10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b w:val="true"/>
          <w:sz w:val="22"/>
        </w:rPr>
        <w:t>财务相关</w:t>
      </w:r>
      <w:r>
        <w:rPr>
          <w:rFonts w:eastAsia="等线" w:ascii="Arial" w:cs="Arial" w:hAnsi="Arial"/>
          <w:sz w:val="22"/>
        </w:rPr>
        <w:t>：</w:t>
      </w:r>
    </w:p>
    <w:p>
      <w:pPr>
        <w:numPr>
          <w:numId w:val="11"/>
        </w:numPr>
        <w:spacing w:before="120" w:after="120" w:line="288" w:lineRule="auto"/>
        <w:ind w:left="453"/>
        <w:jc w:val="left"/>
      </w:pPr>
      <w:r>
        <w:rPr>
          <w:rFonts w:eastAsia="等线" w:ascii="Arial" w:cs="Arial" w:hAnsi="Arial"/>
          <w:b w:val="true"/>
          <w:sz w:val="22"/>
        </w:rPr>
        <w:t>财务流程演示</w:t>
      </w:r>
      <w:r>
        <w:rPr>
          <w:rFonts w:eastAsia="等线" w:ascii="Arial" w:cs="Arial" w:hAnsi="Arial"/>
          <w:sz w:val="22"/>
        </w:rPr>
        <w:t>：按财务流程演示相关操作，检查之前给财务的文件版本。</w:t>
      </w:r>
    </w:p>
    <w:p>
      <w:pPr>
        <w:numPr>
          <w:numId w:val="12"/>
        </w:numPr>
        <w:spacing w:before="120" w:after="120" w:line="288" w:lineRule="auto"/>
        <w:ind w:left="453"/>
        <w:jc w:val="left"/>
      </w:pPr>
      <w:r>
        <w:rPr>
          <w:rFonts w:eastAsia="等线" w:ascii="Arial" w:cs="Arial" w:hAnsi="Arial"/>
          <w:b w:val="true"/>
          <w:sz w:val="22"/>
        </w:rPr>
        <w:t>费用评估</w:t>
      </w:r>
      <w:r>
        <w:rPr>
          <w:rFonts w:eastAsia="等线" w:ascii="Arial" w:cs="Arial" w:hAnsi="Arial"/>
          <w:sz w:val="22"/>
        </w:rPr>
        <w:t>：软件成品约30左右，不含服务等费用，因母子公司内部交易往来，需重新评估费用并做正式报价。</w:t>
      </w:r>
    </w:p>
    <w:p>
      <w:pPr>
        <w:numPr>
          <w:numId w:val="13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b w:val="true"/>
          <w:sz w:val="22"/>
        </w:rPr>
        <w:t>沟通与演示</w:t>
      </w:r>
      <w:r>
        <w:rPr>
          <w:rFonts w:eastAsia="等线" w:ascii="Arial" w:cs="Arial" w:hAnsi="Arial"/>
          <w:sz w:val="22"/>
        </w:rPr>
        <w:t>：通过微信群共享屏幕演示软件，拉财务部长进群沟通。</w:t>
      </w:r>
    </w:p>
    <w:p>
      <w:p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b w:val="true"/>
          <w:sz w:val="22"/>
        </w:rPr>
        <w:t>待办：</w:t>
      </w:r>
    </w:p>
    <w:p>
      <w:pPr>
        <w:numPr>
          <w:numId w:val="14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周哥线上拉小韩对接财务总</w:t>
      </w:r>
    </w:p>
    <w:p>
      <w:pPr>
        <w:numPr>
          <w:numId w:val="15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演示财务流程</w:t>
      </w:r>
    </w:p>
    <w:p>
      <w:pPr>
        <w:numPr>
          <w:numId w:val="16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给大丹姐发送相关内容</w:t>
      </w:r>
    </w:p>
    <w:p>
      <w:p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|（注：文档部分内容可能由 AI 生成)</w:t>
      </w:r>
    </w:p>
    <w:sectPr>
      <w:footerReference w:type="default" r:id="rId3"/>
      <w:headerReference w:type="default" r:id="rId5"/>
      <w:pgSz w:orient="portrait" w:h="16840" w:w="11905"/>
    </w:sectPr>
  </w:body>
</w:document>
</file>

<file path=word/footer1.xml><?xml version="1.0" encoding="utf-8"?>
<w:ftr xmlns:w="http://schemas.openxmlformats.org/wordprocessingml/2006/main">
  <w:p/>
</w:ftr>
</file>

<file path=word/header1.xml><?xml version="1.0" encoding="utf-8"?>
<w:hdr xmlns:w="http://schemas.openxmlformats.org/wordprocessingml/2006/main">
  <w:p/>
</w:hdr>
</file>

<file path=word/numbering.xml><?xml version="1.0" encoding="utf-8"?>
<w:numbering xmlns:w="http://schemas.openxmlformats.org/wordprocessingml/2006/main">
  <w:abstractNum w:abstractNumId="1958459">
    <w:lvl>
      <w:numFmt w:val="bullet"/>
      <w:suff w:val="tab"/>
      <w:lvlText w:val="•"/>
      <w:rPr>
        <w:color w:val="3370ff"/>
      </w:rPr>
    </w:lvl>
  </w:abstractNum>
  <w:abstractNum w:abstractNumId="1958460">
    <w:lvl>
      <w:numFmt w:val="bullet"/>
      <w:suff w:val="tab"/>
      <w:lvlText w:val="￮"/>
      <w:rPr>
        <w:color w:val="3370ff"/>
      </w:rPr>
    </w:lvl>
  </w:abstractNum>
  <w:abstractNum w:abstractNumId="1958461">
    <w:lvl>
      <w:numFmt w:val="bullet"/>
      <w:suff w:val="tab"/>
      <w:lvlText w:val="￮"/>
      <w:rPr>
        <w:color w:val="3370ff"/>
      </w:rPr>
    </w:lvl>
  </w:abstractNum>
  <w:abstractNum w:abstractNumId="1958462">
    <w:lvl>
      <w:numFmt w:val="bullet"/>
      <w:suff w:val="tab"/>
      <w:lvlText w:val="•"/>
      <w:rPr>
        <w:color w:val="3370ff"/>
      </w:rPr>
    </w:lvl>
  </w:abstractNum>
  <w:abstractNum w:abstractNumId="1958463">
    <w:lvl>
      <w:numFmt w:val="bullet"/>
      <w:suff w:val="tab"/>
      <w:lvlText w:val="￮"/>
      <w:rPr>
        <w:color w:val="3370ff"/>
      </w:rPr>
    </w:lvl>
  </w:abstractNum>
  <w:abstractNum w:abstractNumId="1958464">
    <w:lvl>
      <w:numFmt w:val="bullet"/>
      <w:suff w:val="tab"/>
      <w:lvlText w:val="￮"/>
      <w:rPr>
        <w:color w:val="3370ff"/>
      </w:rPr>
    </w:lvl>
  </w:abstractNum>
  <w:abstractNum w:abstractNumId="1958465">
    <w:lvl>
      <w:numFmt w:val="bullet"/>
      <w:suff w:val="tab"/>
      <w:lvlText w:val="￮"/>
      <w:rPr>
        <w:color w:val="3370ff"/>
      </w:rPr>
    </w:lvl>
  </w:abstractNum>
  <w:abstractNum w:abstractNumId="1958466">
    <w:lvl>
      <w:numFmt w:val="bullet"/>
      <w:suff w:val="tab"/>
      <w:lvlText w:val="￮"/>
      <w:rPr>
        <w:color w:val="3370ff"/>
      </w:rPr>
    </w:lvl>
  </w:abstractNum>
  <w:abstractNum w:abstractNumId="1958467">
    <w:lvl>
      <w:numFmt w:val="bullet"/>
      <w:suff w:val="tab"/>
      <w:lvlText w:val="￮"/>
      <w:rPr>
        <w:color w:val="3370ff"/>
      </w:rPr>
    </w:lvl>
  </w:abstractNum>
  <w:abstractNum w:abstractNumId="1958468">
    <w:lvl>
      <w:numFmt w:val="bullet"/>
      <w:suff w:val="tab"/>
      <w:lvlText w:val="•"/>
      <w:rPr>
        <w:color w:val="3370ff"/>
      </w:rPr>
    </w:lvl>
  </w:abstractNum>
  <w:abstractNum w:abstractNumId="1958469">
    <w:lvl>
      <w:numFmt w:val="bullet"/>
      <w:suff w:val="tab"/>
      <w:lvlText w:val="￮"/>
      <w:rPr>
        <w:color w:val="3370ff"/>
      </w:rPr>
    </w:lvl>
  </w:abstractNum>
  <w:abstractNum w:abstractNumId="1958470">
    <w:lvl>
      <w:numFmt w:val="bullet"/>
      <w:suff w:val="tab"/>
      <w:lvlText w:val="￮"/>
      <w:rPr>
        <w:color w:val="3370ff"/>
      </w:rPr>
    </w:lvl>
  </w:abstractNum>
  <w:abstractNum w:abstractNumId="1958471">
    <w:lvl>
      <w:numFmt w:val="bullet"/>
      <w:suff w:val="tab"/>
      <w:lvlText w:val="•"/>
      <w:rPr>
        <w:color w:val="3370ff"/>
      </w:rPr>
    </w:lvl>
  </w:abstractNum>
  <w:abstractNum w:abstractNumId="1958472">
    <w:lvl>
      <w:numFmt w:val="bullet"/>
      <w:suff w:val="tab"/>
      <w:lvlText w:val="•"/>
      <w:rPr>
        <w:color w:val="3370ff"/>
      </w:rPr>
    </w:lvl>
  </w:abstractNum>
  <w:abstractNum w:abstractNumId="1958473">
    <w:lvl>
      <w:numFmt w:val="bullet"/>
      <w:suff w:val="tab"/>
      <w:lvlText w:val="•"/>
      <w:rPr>
        <w:color w:val="3370ff"/>
      </w:rPr>
    </w:lvl>
  </w:abstractNum>
  <w:abstractNum w:abstractNumId="1958474">
    <w:lvl>
      <w:numFmt w:val="bullet"/>
      <w:suff w:val="tab"/>
      <w:lvlText w:val="•"/>
      <w:rPr>
        <w:color w:val="3370ff"/>
      </w:rPr>
    </w:lvl>
  </w:abstractNum>
  <w:num w:numId="1">
    <w:abstractNumId w:val="1958459"/>
  </w:num>
  <w:num w:numId="2">
    <w:abstractNumId w:val="1958460"/>
  </w:num>
  <w:num w:numId="3">
    <w:abstractNumId w:val="1958461"/>
  </w:num>
  <w:num w:numId="4">
    <w:abstractNumId w:val="1958462"/>
  </w:num>
  <w:num w:numId="5">
    <w:abstractNumId w:val="1958463"/>
  </w:num>
  <w:num w:numId="6">
    <w:abstractNumId w:val="1958464"/>
  </w:num>
  <w:num w:numId="7">
    <w:abstractNumId w:val="1958465"/>
  </w:num>
  <w:num w:numId="8">
    <w:abstractNumId w:val="1958466"/>
  </w:num>
  <w:num w:numId="9">
    <w:abstractNumId w:val="1958467"/>
  </w:num>
  <w:num w:numId="10">
    <w:abstractNumId w:val="1958468"/>
  </w:num>
  <w:num w:numId="11">
    <w:abstractNumId w:val="1958469"/>
  </w:num>
  <w:num w:numId="12">
    <w:abstractNumId w:val="1958470"/>
  </w:num>
  <w:num w:numId="13">
    <w:abstractNumId w:val="1958471"/>
  </w:num>
  <w:num w:numId="14">
    <w:abstractNumId w:val="1958472"/>
  </w:num>
  <w:num w:numId="15">
    <w:abstractNumId w:val="1958473"/>
  </w:num>
  <w:num w:numId="16">
    <w:abstractNumId w:val="1958474"/>
  </w:num>
</w:numbering>
</file>

<file path=word/settings.xml><?xml version="1.0" encoding="utf-8"?>
<w:settings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styles.xml" Type="http://schemas.openxmlformats.org/officeDocument/2006/relationships/styles"/><Relationship Id="rId3" Target="footer1.xml" Type="http://schemas.openxmlformats.org/officeDocument/2006/relationships/footer"/><Relationship Id="rId4" Target="numbering.xml" Type="http://schemas.openxmlformats.org/officeDocument/2006/relationships/numbering"/><Relationship Id="rId5" Target="header1.xml" Type="http://schemas.openxmlformats.org/officeDocument/2006/relationships/header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2026-03-18T08:02:26Z</dcterms:created>
  <dc:creator>Apache POI</dc:creator>
</cp:coreProperties>
</file>